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6400BF">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w:t>
          </w:r>
          <w:proofErr w:type="gramStart"/>
          <w:r>
            <w:rPr>
              <w:rFonts w:eastAsia="Arial"/>
              <w:color w:val="000000"/>
              <w:sz w:val="24"/>
              <w:szCs w:val="24"/>
            </w:rPr>
            <w:t>should be considered</w:t>
          </w:r>
          <w:proofErr w:type="gramEnd"/>
          <w:r>
            <w:rPr>
              <w:rFonts w:eastAsia="Arial"/>
              <w:color w:val="000000"/>
              <w:sz w:val="24"/>
              <w:szCs w:val="24"/>
            </w:rPr>
            <w:t xml:space="preserve">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6400BF">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bookmarkStart w:id="2" w:name="_GoBack"/>
        <w:bookmarkEnd w:id="2"/>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w:t>
          </w:r>
          <w:proofErr w:type="gramStart"/>
          <w:r>
            <w:rPr>
              <w:rFonts w:eastAsia="Arial"/>
              <w:color w:val="000000"/>
              <w:sz w:val="24"/>
              <w:szCs w:val="24"/>
            </w:rPr>
            <w:t>the</w:t>
          </w:r>
          <w:proofErr w:type="gramEnd"/>
          <w:r>
            <w:rPr>
              <w:rFonts w:eastAsia="Arial"/>
              <w:color w:val="000000"/>
              <w:sz w:val="24"/>
              <w:szCs w:val="24"/>
            </w:rPr>
            <w:t xml:space="preserv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Where the Security Policy </w:t>
          </w:r>
          <w:proofErr w:type="gramStart"/>
          <w:r>
            <w:rPr>
              <w:rFonts w:eastAsia="Arial"/>
              <w:color w:val="000000"/>
              <w:sz w:val="24"/>
              <w:szCs w:val="24"/>
            </w:rPr>
            <w:t>applies</w:t>
          </w:r>
          <w:proofErr w:type="gramEnd"/>
          <w:r>
            <w:rPr>
              <w:rFonts w:eastAsia="Arial"/>
              <w:color w:val="000000"/>
              <w:sz w:val="24"/>
              <w:szCs w:val="24"/>
            </w:rPr>
            <w:t xml:space="preserve">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Until and/or unless </w:t>
          </w:r>
          <w:proofErr w:type="gramStart"/>
          <w:r>
            <w:rPr>
              <w:rFonts w:eastAsia="Arial"/>
              <w:color w:val="000000"/>
              <w:sz w:val="24"/>
              <w:szCs w:val="24"/>
            </w:rPr>
            <w:t>a change to the Charges is agreed by the Buyer pursuant to the Variation Procedure</w:t>
          </w:r>
          <w:proofErr w:type="gramEnd"/>
          <w:r>
            <w:rPr>
              <w:rFonts w:eastAsia="Arial"/>
              <w:color w:val="000000"/>
              <w:sz w:val="24"/>
              <w:szCs w:val="24"/>
            </w:rPr>
            <w:t xml:space="preserv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references to standards, guidance and policies contained or set out in Paragraph 3.2 shall be deemed </w:t>
          </w:r>
          <w:proofErr w:type="gramStart"/>
          <w:r>
            <w:rPr>
              <w:rFonts w:eastAsia="Arial"/>
              <w:color w:val="000000"/>
              <w:sz w:val="24"/>
              <w:szCs w:val="24"/>
            </w:rPr>
            <w:t>to be references</w:t>
          </w:r>
          <w:proofErr w:type="gramEnd"/>
          <w:r>
            <w:rPr>
              <w:rFonts w:eastAsia="Arial"/>
              <w:color w:val="000000"/>
              <w:sz w:val="24"/>
              <w:szCs w:val="24"/>
            </w:rPr>
            <w:t xml:space="preserve">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w:t>
          </w:r>
          <w:proofErr w:type="gramStart"/>
          <w:r>
            <w:rPr>
              <w:rFonts w:eastAsia="Arial"/>
              <w:color w:val="000000"/>
              <w:sz w:val="24"/>
              <w:szCs w:val="24"/>
            </w:rPr>
            <w:t>Plan which</w:t>
          </w:r>
          <w:proofErr w:type="gramEnd"/>
          <w:r>
            <w:rPr>
              <w:rFonts w:eastAsia="Arial"/>
              <w:color w:val="000000"/>
              <w:sz w:val="24"/>
              <w:szCs w:val="24"/>
            </w:rPr>
            <w:t xml:space="preserve">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w:t>
          </w:r>
          <w:proofErr w:type="gramStart"/>
          <w:r>
            <w:rPr>
              <w:rFonts w:eastAsia="Arial"/>
              <w:color w:val="000000"/>
              <w:sz w:val="24"/>
              <w:szCs w:val="24"/>
            </w:rPr>
            <w:t>not unreasonably</w:t>
          </w:r>
          <w:proofErr w:type="gramEnd"/>
          <w:r>
            <w:rPr>
              <w:rFonts w:eastAsia="Arial"/>
              <w:color w:val="000000"/>
              <w:sz w:val="24"/>
              <w:szCs w:val="24"/>
            </w:rPr>
            <w:t xml:space="preserve">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Either Party</w:t>
          </w:r>
          <w:proofErr w:type="gramEnd"/>
          <w:r>
            <w:rPr>
              <w:rFonts w:eastAsia="Arial"/>
              <w:color w:val="000000"/>
              <w:sz w:val="24"/>
              <w:szCs w:val="24"/>
            </w:rPr>
            <w:t xml:space="preserve">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roofErr w:type="gramEnd"/>
          <w:r>
            <w:rPr>
              <w:rFonts w:eastAsia="Arial"/>
              <w:color w:val="000000"/>
              <w:sz w:val="24"/>
              <w:szCs w:val="24"/>
            </w:rPr>
            <w:t xml:space="preserve">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6400BF"/>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Parties acknowledge that the purpose of the ISMS and Security Management Plan are to ensure a good organisational approach to security under which the specific requirements of this Contract </w:t>
          </w:r>
          <w:proofErr w:type="gramStart"/>
          <w:r>
            <w:rPr>
              <w:rFonts w:eastAsia="Arial"/>
              <w:color w:val="000000"/>
              <w:sz w:val="24"/>
              <w:szCs w:val="24"/>
            </w:rPr>
            <w:t>will be met</w:t>
          </w:r>
          <w:proofErr w:type="gramEnd"/>
          <w:r>
            <w:rPr>
              <w:rFonts w:eastAsia="Arial"/>
              <w:color w:val="000000"/>
              <w:sz w:val="24"/>
              <w:szCs w:val="24"/>
            </w:rPr>
            <w: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develop and submit to the Buyer, within twenty (20) Working Days after the Start Date, an </w:t>
          </w:r>
          <w:proofErr w:type="gramStart"/>
          <w:r>
            <w:rPr>
              <w:rFonts w:eastAsia="Arial"/>
              <w:color w:val="000000"/>
              <w:sz w:val="24"/>
              <w:szCs w:val="24"/>
            </w:rPr>
            <w:t>information security management system</w:t>
          </w:r>
          <w:proofErr w:type="gramEnd"/>
          <w:r>
            <w:rPr>
              <w:rFonts w:eastAsia="Arial"/>
              <w:color w:val="000000"/>
              <w:sz w:val="24"/>
              <w:szCs w:val="24"/>
            </w:rPr>
            <w:t xml:space="preserve">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the Buyer has stipulated that it </w:t>
          </w:r>
          <w:proofErr w:type="gramStart"/>
          <w:r>
            <w:rPr>
              <w:rFonts w:eastAsia="Arial"/>
              <w:color w:val="000000"/>
              <w:sz w:val="24"/>
              <w:szCs w:val="24"/>
            </w:rPr>
            <w:t>requires</w:t>
          </w:r>
          <w:proofErr w:type="gramEnd"/>
          <w:r>
            <w:rPr>
              <w:rFonts w:eastAsia="Arial"/>
              <w:color w:val="000000"/>
              <w:sz w:val="24"/>
              <w:szCs w:val="24"/>
            </w:rPr>
            <w:t xml:space="preserve">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Subject to Paragraph 2 the references to Standards, guidance and policies contained or set out in Paragraph 3.4 shall be deemed </w:t>
          </w:r>
          <w:proofErr w:type="gramStart"/>
          <w:r>
            <w:rPr>
              <w:rFonts w:eastAsia="Arial"/>
              <w:color w:val="000000"/>
              <w:sz w:val="24"/>
              <w:szCs w:val="24"/>
            </w:rPr>
            <w:t>to be references</w:t>
          </w:r>
          <w:proofErr w:type="gramEnd"/>
          <w:r>
            <w:rPr>
              <w:rFonts w:eastAsia="Arial"/>
              <w:color w:val="000000"/>
              <w:sz w:val="24"/>
              <w:szCs w:val="24"/>
            </w:rPr>
            <w:t xml:space="preserve">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w:t>
          </w:r>
          <w:proofErr w:type="gramStart"/>
          <w:r>
            <w:rPr>
              <w:rFonts w:eastAsia="Arial"/>
              <w:color w:val="000000"/>
              <w:sz w:val="24"/>
              <w:szCs w:val="24"/>
            </w:rPr>
            <w:t>be given</w:t>
          </w:r>
          <w:proofErr w:type="gramEnd"/>
          <w:r>
            <w:rPr>
              <w:rFonts w:eastAsia="Arial"/>
              <w:color w:val="000000"/>
              <w:sz w:val="24"/>
              <w:szCs w:val="24"/>
            </w:rPr>
            <w:t xml:space="preserve">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w:t>
          </w:r>
          <w:proofErr w:type="gramStart"/>
          <w:r>
            <w:rPr>
              <w:rFonts w:eastAsia="Arial"/>
              <w:color w:val="000000"/>
              <w:sz w:val="24"/>
              <w:szCs w:val="24"/>
            </w:rPr>
            <w:t>be given</w:t>
          </w:r>
          <w:proofErr w:type="gramEnd"/>
          <w:r>
            <w:rPr>
              <w:rFonts w:eastAsia="Arial"/>
              <w:color w:val="000000"/>
              <w:sz w:val="24"/>
              <w:szCs w:val="24"/>
            </w:rPr>
            <w:t xml:space="preserve">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roofErr w:type="gramEnd"/>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roofErr w:type="gramEnd"/>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Pr>
              <w:rFonts w:eastAsia="Arial"/>
              <w:color w:val="000000"/>
              <w:sz w:val="24"/>
              <w:szCs w:val="24"/>
            </w:rPr>
            <w:t>so as to</w:t>
          </w:r>
          <w:proofErr w:type="gramEnd"/>
          <w:r>
            <w:rPr>
              <w:rFonts w:eastAsia="Arial"/>
              <w:color w:val="000000"/>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Pr>
              <w:rFonts w:eastAsia="Arial"/>
              <w:color w:val="000000"/>
              <w:sz w:val="24"/>
              <w:szCs w:val="24"/>
            </w:rPr>
            <w:t>so as to</w:t>
          </w:r>
          <w:proofErr w:type="gramEnd"/>
          <w:r>
            <w:rPr>
              <w:rFonts w:eastAsia="Arial"/>
              <w:color w:val="000000"/>
              <w:sz w:val="24"/>
              <w:szCs w:val="24"/>
            </w:rPr>
            <w:t xml:space="preserve">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w:t>
          </w:r>
          <w:proofErr w:type="gramEnd"/>
          <w:r>
            <w:rPr>
              <w:rFonts w:eastAsia="Arial"/>
              <w:color w:val="000000"/>
              <w:sz w:val="24"/>
              <w:szCs w:val="24"/>
            </w:rPr>
            <w:t xml:space="preserve"> The Buyer may notify the Supplier of the results of such tests after completion of each such test.  If any such Buyer’s test adversely affects the Supplier’s ability to deliver the Deliverables </w:t>
          </w:r>
          <w:proofErr w:type="gramStart"/>
          <w:r>
            <w:rPr>
              <w:rFonts w:eastAsia="Arial"/>
              <w:color w:val="000000"/>
              <w:sz w:val="24"/>
              <w:szCs w:val="24"/>
            </w:rPr>
            <w:t>so as to</w:t>
          </w:r>
          <w:proofErr w:type="gramEnd"/>
          <w:r>
            <w:rPr>
              <w:rFonts w:eastAsia="Arial"/>
              <w:color w:val="000000"/>
              <w:sz w:val="24"/>
              <w:szCs w:val="24"/>
            </w:rPr>
            <w:t xml:space="preserve">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w:t>
          </w:r>
          <w:proofErr w:type="gramEnd"/>
          <w:r>
            <w:rPr>
              <w:rFonts w:eastAsia="Arial"/>
              <w:color w:val="000000"/>
              <w:sz w:val="24"/>
              <w:szCs w:val="24"/>
            </w:rPr>
            <w:t xml:space="preserve"> Subject to the Buyer's prior written Approval, the Supplier shall implement such changes to the ISMS and the Security Management Plan and repeat the relevant Security Tests in accordance with the timetable agreed with the Buyer or, otherwise, as soon as reasonably possible.  </w:t>
          </w:r>
          <w:proofErr w:type="gramStart"/>
          <w:r>
            <w:rPr>
              <w:rFonts w:eastAsia="Arial"/>
              <w:color w:val="000000"/>
              <w:sz w:val="24"/>
              <w:szCs w:val="24"/>
            </w:rPr>
            <w:t>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roofErr w:type="gramEnd"/>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w:t>
          </w:r>
          <w:proofErr w:type="gramEnd"/>
          <w:r>
            <w:rPr>
              <w:rFonts w:eastAsia="Arial"/>
              <w:color w:val="000000"/>
              <w:sz w:val="24"/>
              <w:szCs w:val="24"/>
            </w:rPr>
            <w:t xml:space="preserve">  If the Supplier does not become compliant within the required time then the Buyer shall have the right to obtain an independent audit against these standards in </w:t>
          </w:r>
          <w:proofErr w:type="gramStart"/>
          <w:r>
            <w:rPr>
              <w:rFonts w:eastAsia="Arial"/>
              <w:color w:val="000000"/>
              <w:sz w:val="24"/>
              <w:szCs w:val="24"/>
            </w:rPr>
            <w:t>whole</w:t>
          </w:r>
          <w:proofErr w:type="gramEnd"/>
          <w:r>
            <w:rPr>
              <w:rFonts w:eastAsia="Arial"/>
              <w:color w:val="000000"/>
              <w:sz w:val="24"/>
              <w:szCs w:val="24"/>
            </w:rPr>
            <w:t xml:space="preserv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roofErr w:type="gramEnd"/>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Either Party shall notify the other in accordance with the agreed </w:t>
          </w:r>
          <w:proofErr w:type="gramStart"/>
          <w:r>
            <w:rPr>
              <w:rFonts w:eastAsia="Arial"/>
              <w:color w:val="000000"/>
              <w:sz w:val="24"/>
              <w:szCs w:val="24"/>
            </w:rPr>
            <w:t>security incident management process</w:t>
          </w:r>
          <w:proofErr w:type="gramEnd"/>
          <w:r>
            <w:rPr>
              <w:rFonts w:eastAsia="Arial"/>
              <w:color w:val="000000"/>
              <w:sz w:val="24"/>
              <w:szCs w:val="24"/>
            </w:rPr>
            <w:t xml:space="preserve">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6400BF">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w:t>
          </w:r>
          <w:proofErr w:type="gramStart"/>
          <w:r>
            <w:rPr>
              <w:rFonts w:eastAsia="Arial"/>
              <w:color w:val="000000"/>
              <w:sz w:val="24"/>
              <w:szCs w:val="24"/>
            </w:rPr>
            <w:t>component which</w:t>
          </w:r>
          <w:proofErr w:type="gramEnd"/>
          <w:r>
            <w:rPr>
              <w:rFonts w:eastAsia="Arial"/>
              <w:color w:val="000000"/>
              <w:sz w:val="24"/>
              <w:szCs w:val="24"/>
            </w:rPr>
            <w:t xml:space="preserve">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Devices used to access or manage Government Data and services must be under the management authority of Buyer or Supplier and have a minimum set of security policy configuration enforced. These devices </w:t>
          </w:r>
          <w:proofErr w:type="gramStart"/>
          <w:r>
            <w:rPr>
              <w:rFonts w:eastAsia="Arial"/>
              <w:color w:val="000000"/>
              <w:sz w:val="24"/>
              <w:szCs w:val="24"/>
            </w:rPr>
            <w:t>must be placed</w:t>
          </w:r>
          <w:proofErr w:type="gramEnd"/>
          <w:r>
            <w:rPr>
              <w:rFonts w:eastAsia="Arial"/>
              <w:color w:val="000000"/>
              <w:sz w:val="24"/>
              <w:szCs w:val="24"/>
            </w:rPr>
            <w:t xml:space="preserve"> into a ‘known good’ state prior to being provisioned into the management authority of the Buyer. Unless otherwise agreed with the Buyer in writing, all Supplier devices </w:t>
          </w:r>
          <w:proofErr w:type="gramStart"/>
          <w:r>
            <w:rPr>
              <w:rFonts w:eastAsia="Arial"/>
              <w:color w:val="000000"/>
              <w:sz w:val="24"/>
              <w:szCs w:val="24"/>
            </w:rPr>
            <w:t>are expected</w:t>
          </w:r>
          <w:proofErr w:type="gramEnd"/>
          <w:r>
            <w:rPr>
              <w:rFonts w:eastAsia="Arial"/>
              <w:color w:val="000000"/>
              <w:sz w:val="24"/>
              <w:szCs w:val="24"/>
            </w:rPr>
            <w:t xml:space="preserve">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w:t>
          </w:r>
          <w:proofErr w:type="gramStart"/>
          <w:r>
            <w:rPr>
              <w:rFonts w:eastAsia="Arial"/>
              <w:color w:val="000000"/>
              <w:sz w:val="24"/>
              <w:szCs w:val="24"/>
            </w:rPr>
            <w:t>should be discussed</w:t>
          </w:r>
          <w:proofErr w:type="gramEnd"/>
          <w:r>
            <w:rPr>
              <w:rFonts w:eastAsia="Arial"/>
              <w:color w:val="000000"/>
              <w:sz w:val="24"/>
              <w:szCs w:val="24"/>
            </w:rPr>
            <w:t xml:space="preserve">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 xml:space="preserve">guidance, then this should be agreed in writing on a </w:t>
          </w:r>
          <w:proofErr w:type="gramStart"/>
          <w:r>
            <w:rPr>
              <w:rFonts w:eastAsia="Arial"/>
              <w:color w:val="000000"/>
              <w:sz w:val="24"/>
              <w:szCs w:val="24"/>
            </w:rPr>
            <w:t>case by case</w:t>
          </w:r>
          <w:proofErr w:type="gramEnd"/>
          <w:r>
            <w:rPr>
              <w:rFonts w:eastAsia="Arial"/>
              <w:color w:val="000000"/>
              <w:sz w:val="24"/>
              <w:szCs w:val="24"/>
            </w:rPr>
            <w:t xml:space="preserv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Buyer recognise the need for the Buyer’s information to </w:t>
          </w:r>
          <w:proofErr w:type="gramStart"/>
          <w:r>
            <w:rPr>
              <w:rFonts w:eastAsia="Arial"/>
              <w:color w:val="000000"/>
              <w:sz w:val="24"/>
              <w:szCs w:val="24"/>
            </w:rPr>
            <w:t>be safeguarded</w:t>
          </w:r>
          <w:proofErr w:type="gramEnd"/>
          <w:r>
            <w:rPr>
              <w:rFonts w:eastAsia="Arial"/>
              <w:color w:val="000000"/>
              <w:sz w:val="24"/>
              <w:szCs w:val="24"/>
            </w:rPr>
            <w:t xml:space="preserve">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w:t>
          </w:r>
          <w:proofErr w:type="gramStart"/>
          <w:r>
            <w:rPr>
              <w:rFonts w:eastAsia="Arial"/>
              <w:color w:val="000000"/>
              <w:sz w:val="24"/>
              <w:szCs w:val="24"/>
            </w:rPr>
            <w:t>systems which</w:t>
          </w:r>
          <w:proofErr w:type="gramEnd"/>
          <w:r>
            <w:rPr>
              <w:rFonts w:eastAsia="Arial"/>
              <w:color w:val="000000"/>
              <w:sz w:val="24"/>
              <w:szCs w:val="24"/>
            </w:rPr>
            <w:t xml:space="preserve">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w:t>
          </w:r>
          <w:proofErr w:type="gramEnd"/>
          <w:r>
            <w:rPr>
              <w:rFonts w:eastAsia="Arial"/>
              <w:color w:val="000000"/>
              <w:sz w:val="24"/>
              <w:szCs w:val="24"/>
            </w:rPr>
            <w:t xml:space="preserve">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w:t>
          </w:r>
          <w:proofErr w:type="gramStart"/>
          <w:r>
            <w:rPr>
              <w:rFonts w:eastAsia="Arial"/>
              <w:color w:val="000000"/>
              <w:sz w:val="24"/>
              <w:szCs w:val="24"/>
            </w:rPr>
            <w:t>case by case</w:t>
          </w:r>
          <w:proofErr w:type="gramEnd"/>
          <w:r>
            <w:rPr>
              <w:rFonts w:eastAsia="Arial"/>
              <w:color w:val="000000"/>
              <w:sz w:val="24"/>
              <w:szCs w:val="24"/>
            </w:rPr>
            <w:t xml:space="preserv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prevent Supplier Staff who are unable to obtain the required security clearances from accessing </w:t>
          </w:r>
          <w:proofErr w:type="gramStart"/>
          <w:r>
            <w:rPr>
              <w:rFonts w:eastAsia="Arial"/>
              <w:color w:val="000000"/>
              <w:sz w:val="24"/>
              <w:szCs w:val="24"/>
            </w:rPr>
            <w:t>systems which</w:t>
          </w:r>
          <w:proofErr w:type="gramEnd"/>
          <w:r>
            <w:rPr>
              <w:rFonts w:eastAsia="Arial"/>
              <w:color w:val="000000"/>
              <w:sz w:val="24"/>
              <w:szCs w:val="24"/>
            </w:rPr>
            <w:t xml:space="preserve">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Where the Supplier or Subcontractors grants increased ICT privileges or access rights to Supplier Staff, those Supplier Staff </w:t>
          </w:r>
          <w:proofErr w:type="gramStart"/>
          <w:r>
            <w:rPr>
              <w:rFonts w:eastAsia="Arial"/>
              <w:color w:val="000000"/>
              <w:sz w:val="24"/>
              <w:szCs w:val="24"/>
            </w:rPr>
            <w:t>shall be granted</w:t>
          </w:r>
          <w:proofErr w:type="gramEnd"/>
          <w:r>
            <w:rPr>
              <w:rFonts w:eastAsia="Arial"/>
              <w:color w:val="000000"/>
              <w:sz w:val="24"/>
              <w:szCs w:val="24"/>
            </w:rPr>
            <w:t xml:space="preserve"> only those permissions necessary for them to carry out their duties. When staff no longer need elevated privileges or leave the organisation, their access rights </w:t>
          </w:r>
          <w:proofErr w:type="gramStart"/>
          <w:r>
            <w:rPr>
              <w:rFonts w:eastAsia="Arial"/>
              <w:color w:val="000000"/>
              <w:sz w:val="24"/>
              <w:szCs w:val="24"/>
            </w:rPr>
            <w:t>shall be revoked</w:t>
          </w:r>
          <w:proofErr w:type="gramEnd"/>
          <w:r>
            <w:rPr>
              <w:rFonts w:eastAsia="Arial"/>
              <w:color w:val="000000"/>
              <w:sz w:val="24"/>
              <w:szCs w:val="24"/>
            </w:rPr>
            <w:t xml:space="preserve">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w:t>
          </w:r>
          <w:proofErr w:type="gramStart"/>
          <w:r>
            <w:rPr>
              <w:rFonts w:eastAsia="Arial"/>
              <w:color w:val="000000"/>
              <w:sz w:val="24"/>
              <w:szCs w:val="24"/>
            </w:rPr>
            <w:t>(to the extent that the ICT Environment is within the control of the Supplier) are uniquely identified and authenticated when accessing or administering the Services</w:t>
          </w:r>
          <w:proofErr w:type="gramEnd"/>
          <w:r>
            <w:rPr>
              <w:rFonts w:eastAsia="Arial"/>
              <w:color w:val="000000"/>
              <w:sz w:val="24"/>
              <w:szCs w:val="24"/>
            </w:rPr>
            <w:t xml:space="preserve">. Applying the ‘principle of least privilege’, users and administrators </w:t>
          </w:r>
          <w:proofErr w:type="gramStart"/>
          <w:r>
            <w:rPr>
              <w:rFonts w:eastAsia="Arial"/>
              <w:color w:val="000000"/>
              <w:sz w:val="24"/>
              <w:szCs w:val="24"/>
            </w:rPr>
            <w:t>shall be allowed</w:t>
          </w:r>
          <w:proofErr w:type="gramEnd"/>
          <w:r>
            <w:rPr>
              <w:rFonts w:eastAsia="Arial"/>
              <w:color w:val="000000"/>
              <w:sz w:val="24"/>
              <w:szCs w:val="24"/>
            </w:rPr>
            <w:t xml:space="preserve">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collect audit records </w:t>
          </w:r>
          <w:proofErr w:type="gramStart"/>
          <w:r>
            <w:rPr>
              <w:rFonts w:eastAsia="Arial"/>
              <w:color w:val="000000"/>
              <w:sz w:val="24"/>
              <w:szCs w:val="24"/>
            </w:rPr>
            <w:t>which relate to security events in the systems or that would support the analysis of potential and actual compromises</w:t>
          </w:r>
          <w:proofErr w:type="gramEnd"/>
          <w:r>
            <w:rPr>
              <w:rFonts w:eastAsia="Arial"/>
              <w:color w:val="000000"/>
              <w:sz w:val="24"/>
              <w:szCs w:val="24"/>
            </w:rPr>
            <w:t>.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w:t>
          </w:r>
          <w:proofErr w:type="gramStart"/>
          <w:r>
            <w:rPr>
              <w:rFonts w:eastAsia="Arial"/>
              <w:color w:val="000000"/>
              <w:sz w:val="24"/>
              <w:szCs w:val="24"/>
            </w:rPr>
            <w:t>asset which</w:t>
          </w:r>
          <w:proofErr w:type="gramEnd"/>
          <w:r>
            <w:rPr>
              <w:rFonts w:eastAsia="Arial"/>
              <w:color w:val="000000"/>
              <w:sz w:val="24"/>
              <w:szCs w:val="24"/>
            </w:rPr>
            <w:t xml:space="preserve"> makes every outbound request external to the ICT Environment (to the extent that the ICT Environment is within the control of the Supplier). To the </w:t>
          </w:r>
          <w:proofErr w:type="gramStart"/>
          <w:r>
            <w:rPr>
              <w:rFonts w:eastAsia="Arial"/>
              <w:color w:val="000000"/>
              <w:sz w:val="24"/>
              <w:szCs w:val="24"/>
            </w:rPr>
            <w:t>extent</w:t>
          </w:r>
          <w:proofErr w:type="gramEnd"/>
          <w:r>
            <w:rPr>
              <w:rFonts w:eastAsia="Arial"/>
              <w:color w:val="000000"/>
              <w:sz w:val="24"/>
              <w:szCs w:val="24"/>
            </w:rPr>
            <w:t xml:space="preserve">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6400BF">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6400BF">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42E4D" w14:textId="77777777" w:rsidR="006400BF" w:rsidRDefault="006400BF">
      <w:pPr>
        <w:spacing w:after="0"/>
      </w:pPr>
      <w:r>
        <w:separator/>
      </w:r>
    </w:p>
  </w:endnote>
  <w:endnote w:type="continuationSeparator" w:id="0">
    <w:p w14:paraId="2AB5FF9D" w14:textId="77777777" w:rsidR="006400BF" w:rsidRDefault="00640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6400BF">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rsidP="00082240">
        <w:pPr>
          <w:pBdr>
            <w:top w:val="nil"/>
            <w:left w:val="nil"/>
            <w:bottom w:val="nil"/>
            <w:right w:val="nil"/>
            <w:between w:val="nil"/>
          </w:pBdr>
          <w:tabs>
            <w:tab w:val="center" w:pos="4513"/>
            <w:tab w:val="right" w:pos="9026"/>
          </w:tabs>
          <w:spacing w:after="0"/>
          <w:ind w:hanging="1418"/>
          <w:rPr>
            <w:rFonts w:eastAsia="Arial"/>
            <w:color w:val="000000"/>
            <w:sz w:val="20"/>
            <w:szCs w:val="20"/>
          </w:rPr>
        </w:pPr>
        <w:r>
          <w:t xml:space="preserve">     </w:t>
        </w:r>
      </w:p>
    </w:sdtContent>
  </w:sdt>
  <w:sdt>
    <w:sdtPr>
      <w:tag w:val="goog_rdk_245"/>
      <w:id w:val="-1485469224"/>
    </w:sdtPr>
    <w:sdtEndPr/>
    <w:sdtContent>
      <w:p w14:paraId="39EC6256" w14:textId="57EF8D48" w:rsidR="00D8748C" w:rsidRDefault="00E2553B" w:rsidP="00082240">
        <w:pPr>
          <w:pBdr>
            <w:top w:val="nil"/>
            <w:left w:val="nil"/>
            <w:bottom w:val="nil"/>
            <w:right w:val="nil"/>
            <w:between w:val="nil"/>
          </w:pBdr>
          <w:tabs>
            <w:tab w:val="center" w:pos="4513"/>
            <w:tab w:val="right" w:pos="9026"/>
          </w:tabs>
          <w:spacing w:after="0"/>
          <w:ind w:hanging="1418"/>
          <w:rPr>
            <w:rFonts w:eastAsia="Arial"/>
            <w:color w:val="000000"/>
            <w:sz w:val="20"/>
            <w:szCs w:val="20"/>
          </w:rPr>
        </w:pPr>
        <w:r>
          <w:rPr>
            <w:rFonts w:eastAsia="Arial"/>
            <w:color w:val="000000"/>
            <w:sz w:val="20"/>
            <w:szCs w:val="20"/>
          </w:rPr>
          <w:t xml:space="preserve">Framework Ref: </w:t>
        </w:r>
        <w:r w:rsidR="00082240">
          <w:rPr>
            <w:rFonts w:eastAsia="Arial"/>
            <w:color w:val="000000"/>
            <w:sz w:val="20"/>
            <w:szCs w:val="20"/>
          </w:rPr>
          <w:t>RM6204</w:t>
        </w:r>
      </w:p>
    </w:sdtContent>
  </w:sdt>
  <w:sdt>
    <w:sdtPr>
      <w:tag w:val="goog_rdk_246"/>
      <w:id w:val="-2124141077"/>
    </w:sdtPr>
    <w:sdtEndPr/>
    <w:sdtContent>
      <w:p w14:paraId="3C854553" w14:textId="77777777" w:rsidR="00D8748C" w:rsidRDefault="00E2553B" w:rsidP="00082240">
        <w:pPr>
          <w:pBdr>
            <w:top w:val="nil"/>
            <w:left w:val="nil"/>
            <w:bottom w:val="nil"/>
            <w:right w:val="nil"/>
            <w:between w:val="nil"/>
          </w:pBdr>
          <w:tabs>
            <w:tab w:val="center" w:pos="4513"/>
            <w:tab w:val="right" w:pos="9026"/>
          </w:tabs>
          <w:spacing w:after="0"/>
          <w:ind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A239687" w:rsidR="00D8748C" w:rsidRDefault="00E2553B" w:rsidP="00082240">
        <w:pPr>
          <w:pBdr>
            <w:top w:val="nil"/>
            <w:left w:val="nil"/>
            <w:bottom w:val="nil"/>
            <w:right w:val="nil"/>
            <w:between w:val="nil"/>
          </w:pBdr>
          <w:tabs>
            <w:tab w:val="center" w:pos="4513"/>
            <w:tab w:val="right" w:pos="9026"/>
          </w:tabs>
          <w:spacing w:after="0"/>
          <w:ind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082240">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6400BF">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C2601" w14:textId="77777777" w:rsidR="006400BF" w:rsidRDefault="006400BF">
      <w:pPr>
        <w:spacing w:after="0"/>
      </w:pPr>
      <w:r>
        <w:separator/>
      </w:r>
    </w:p>
  </w:footnote>
  <w:footnote w:type="continuationSeparator" w:id="0">
    <w:p w14:paraId="5704E6B1" w14:textId="77777777" w:rsidR="006400BF" w:rsidRDefault="00640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6400BF">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6400BF">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6400BF">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82240"/>
    <w:rsid w:val="001214C1"/>
    <w:rsid w:val="003F5CEB"/>
    <w:rsid w:val="004A0915"/>
    <w:rsid w:val="004A1039"/>
    <w:rsid w:val="00507A7E"/>
    <w:rsid w:val="006400BF"/>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6DEFD2-D923-4B8F-9FC5-29A20039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Connie Lips</cp:lastModifiedBy>
  <cp:revision>4</cp:revision>
  <dcterms:created xsi:type="dcterms:W3CDTF">2019-08-08T10:07:00Z</dcterms:created>
  <dcterms:modified xsi:type="dcterms:W3CDTF">2021-08-12T10:45:00Z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